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5E2" w:rsidRDefault="00D530E6" w:rsidP="00D530E6">
      <w:pPr>
        <w:rPr>
          <w:rFonts w:ascii="仿宋_GB2312" w:eastAsia="仿宋_GB2312" w:hAnsi="仿宋"/>
          <w:sz w:val="32"/>
          <w:szCs w:val="32"/>
        </w:rPr>
      </w:pPr>
      <w:r>
        <w:rPr>
          <w:rFonts w:ascii="仿宋_GB2312" w:eastAsia="仿宋_GB2312" w:hAnsi="仿宋" w:hint="eastAsia"/>
          <w:sz w:val="32"/>
          <w:szCs w:val="32"/>
        </w:rPr>
        <w:t xml:space="preserve">                                  </w:t>
      </w:r>
      <w:proofErr w:type="gramStart"/>
      <w:r w:rsidR="00A845E2">
        <w:rPr>
          <w:rFonts w:ascii="仿宋_GB2312" w:eastAsia="仿宋_GB2312" w:hAnsi="仿宋" w:hint="eastAsia"/>
          <w:sz w:val="32"/>
          <w:szCs w:val="32"/>
        </w:rPr>
        <w:t>鲁社保函</w:t>
      </w:r>
      <w:proofErr w:type="gramEnd"/>
      <w:r w:rsidR="00A845E2">
        <w:rPr>
          <w:rFonts w:ascii="仿宋_GB2312" w:eastAsia="仿宋_GB2312" w:hAnsi="仿宋" w:hint="eastAsia"/>
          <w:sz w:val="32"/>
          <w:szCs w:val="32"/>
        </w:rPr>
        <w:t>【2</w:t>
      </w:r>
      <w:r w:rsidR="00A845E2">
        <w:rPr>
          <w:rFonts w:ascii="仿宋_GB2312" w:eastAsia="仿宋_GB2312" w:hAnsi="仿宋"/>
          <w:sz w:val="32"/>
          <w:szCs w:val="32"/>
        </w:rPr>
        <w:t>018</w:t>
      </w:r>
      <w:r w:rsidR="00A845E2">
        <w:rPr>
          <w:rFonts w:ascii="仿宋_GB2312" w:eastAsia="仿宋_GB2312" w:hAnsi="仿宋" w:hint="eastAsia"/>
          <w:sz w:val="32"/>
          <w:szCs w:val="32"/>
        </w:rPr>
        <w:t>】5</w:t>
      </w:r>
      <w:r w:rsidR="00A845E2">
        <w:rPr>
          <w:rFonts w:ascii="仿宋_GB2312" w:eastAsia="仿宋_GB2312" w:hAnsi="仿宋"/>
          <w:sz w:val="32"/>
          <w:szCs w:val="32"/>
        </w:rPr>
        <w:t>1号</w:t>
      </w:r>
    </w:p>
    <w:p w:rsidR="00A845E2" w:rsidRDefault="00A845E2" w:rsidP="00A845E2">
      <w:pPr>
        <w:rPr>
          <w:rFonts w:ascii="仿宋_GB2312" w:eastAsia="仿宋_GB2312" w:hAnsi="仿宋"/>
          <w:sz w:val="32"/>
          <w:szCs w:val="32"/>
        </w:rPr>
      </w:pPr>
    </w:p>
    <w:p w:rsidR="00A845E2" w:rsidRDefault="00A845E2" w:rsidP="00A845E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关于贯彻落实</w:t>
      </w:r>
      <w:r w:rsidRPr="00561884">
        <w:rPr>
          <w:rFonts w:asciiTheme="majorEastAsia" w:eastAsiaTheme="majorEastAsia" w:hAnsiTheme="majorEastAsia" w:hint="eastAsia"/>
          <w:sz w:val="36"/>
          <w:szCs w:val="36"/>
        </w:rPr>
        <w:t>鲁人社字【2</w:t>
      </w:r>
      <w:r w:rsidRPr="00561884">
        <w:rPr>
          <w:rFonts w:asciiTheme="majorEastAsia" w:eastAsiaTheme="majorEastAsia" w:hAnsiTheme="majorEastAsia"/>
          <w:sz w:val="36"/>
          <w:szCs w:val="36"/>
        </w:rPr>
        <w:t>018</w:t>
      </w:r>
      <w:r w:rsidRPr="00561884">
        <w:rPr>
          <w:rFonts w:asciiTheme="majorEastAsia" w:eastAsiaTheme="majorEastAsia" w:hAnsiTheme="majorEastAsia" w:hint="eastAsia"/>
          <w:sz w:val="36"/>
          <w:szCs w:val="36"/>
        </w:rPr>
        <w:t>】2</w:t>
      </w:r>
      <w:r w:rsidRPr="00561884">
        <w:rPr>
          <w:rFonts w:asciiTheme="majorEastAsia" w:eastAsiaTheme="majorEastAsia" w:hAnsiTheme="majorEastAsia"/>
          <w:sz w:val="36"/>
          <w:szCs w:val="36"/>
        </w:rPr>
        <w:t>43号</w:t>
      </w:r>
      <w:r>
        <w:rPr>
          <w:rFonts w:asciiTheme="majorEastAsia" w:eastAsiaTheme="majorEastAsia" w:hAnsiTheme="majorEastAsia"/>
          <w:sz w:val="36"/>
          <w:szCs w:val="36"/>
        </w:rPr>
        <w:t>文件</w:t>
      </w:r>
    </w:p>
    <w:p w:rsidR="00A845E2" w:rsidRPr="000440F6" w:rsidRDefault="00A845E2" w:rsidP="00A845E2">
      <w:pPr>
        <w:jc w:val="center"/>
        <w:rPr>
          <w:rFonts w:asciiTheme="majorEastAsia" w:eastAsiaTheme="majorEastAsia" w:hAnsiTheme="majorEastAsia"/>
          <w:sz w:val="36"/>
          <w:szCs w:val="36"/>
        </w:rPr>
      </w:pPr>
      <w:r>
        <w:rPr>
          <w:rFonts w:asciiTheme="majorEastAsia" w:eastAsiaTheme="majorEastAsia" w:hAnsiTheme="majorEastAsia"/>
          <w:sz w:val="36"/>
          <w:szCs w:val="36"/>
        </w:rPr>
        <w:t>做好省直医疗保险有关政策调整的通知</w:t>
      </w:r>
    </w:p>
    <w:p w:rsidR="00A845E2" w:rsidRDefault="00A845E2" w:rsidP="00A845E2">
      <w:pPr>
        <w:rPr>
          <w:rFonts w:ascii="仿宋_GB2312" w:eastAsia="仿宋_GB2312" w:hAnsi="仿宋"/>
          <w:sz w:val="32"/>
          <w:szCs w:val="32"/>
        </w:rPr>
      </w:pPr>
    </w:p>
    <w:p w:rsidR="00A845E2" w:rsidRPr="00237ECA" w:rsidRDefault="00A845E2" w:rsidP="00A845E2">
      <w:pPr>
        <w:rPr>
          <w:rFonts w:ascii="仿宋_GB2312" w:eastAsia="仿宋_GB2312" w:hAnsi="仿宋"/>
          <w:sz w:val="32"/>
          <w:szCs w:val="32"/>
        </w:rPr>
      </w:pPr>
      <w:r>
        <w:rPr>
          <w:rFonts w:ascii="仿宋_GB2312" w:eastAsia="仿宋_GB2312" w:hAnsi="仿宋" w:hint="eastAsia"/>
          <w:sz w:val="32"/>
          <w:szCs w:val="32"/>
        </w:rPr>
        <w:t>省直协议管理医疗机构、省直医疗保险参保单位</w:t>
      </w:r>
      <w:r w:rsidRPr="00237ECA">
        <w:rPr>
          <w:rFonts w:ascii="仿宋_GB2312" w:eastAsia="仿宋_GB2312" w:hAnsi="仿宋" w:hint="eastAsia"/>
          <w:sz w:val="32"/>
          <w:szCs w:val="32"/>
        </w:rPr>
        <w:t>：</w:t>
      </w:r>
    </w:p>
    <w:p w:rsidR="00A845E2" w:rsidRDefault="00A845E2" w:rsidP="00A845E2">
      <w:pPr>
        <w:ind w:firstLine="645"/>
        <w:rPr>
          <w:rFonts w:ascii="仿宋_GB2312" w:eastAsia="仿宋_GB2312" w:hAnsi="仿宋"/>
          <w:sz w:val="32"/>
          <w:szCs w:val="32"/>
        </w:rPr>
      </w:pPr>
      <w:r>
        <w:rPr>
          <w:rFonts w:ascii="仿宋_GB2312" w:eastAsia="仿宋_GB2312" w:hAnsi="仿宋" w:hint="eastAsia"/>
          <w:sz w:val="32"/>
          <w:szCs w:val="32"/>
        </w:rPr>
        <w:t>为认真贯彻落实</w:t>
      </w:r>
      <w:r w:rsidRPr="000501C1">
        <w:rPr>
          <w:rFonts w:ascii="仿宋_GB2312" w:eastAsia="仿宋_GB2312" w:hAnsi="仿宋" w:hint="eastAsia"/>
          <w:sz w:val="32"/>
          <w:szCs w:val="32"/>
        </w:rPr>
        <w:t>《关于调整省级直管单位医疗保险有关政策的通知》</w:t>
      </w:r>
      <w:r>
        <w:rPr>
          <w:rFonts w:ascii="仿宋_GB2312" w:eastAsia="仿宋_GB2312" w:hAnsi="仿宋" w:hint="eastAsia"/>
          <w:sz w:val="32"/>
          <w:szCs w:val="32"/>
        </w:rPr>
        <w:t>（鲁人社字【2</w:t>
      </w:r>
      <w:r>
        <w:rPr>
          <w:rFonts w:ascii="仿宋_GB2312" w:eastAsia="仿宋_GB2312" w:hAnsi="仿宋"/>
          <w:sz w:val="32"/>
          <w:szCs w:val="32"/>
        </w:rPr>
        <w:t>018</w:t>
      </w:r>
      <w:r>
        <w:rPr>
          <w:rFonts w:ascii="仿宋_GB2312" w:eastAsia="仿宋_GB2312" w:hAnsi="仿宋" w:hint="eastAsia"/>
          <w:sz w:val="32"/>
          <w:szCs w:val="32"/>
        </w:rPr>
        <w:t>】2</w:t>
      </w:r>
      <w:r>
        <w:rPr>
          <w:rFonts w:ascii="仿宋_GB2312" w:eastAsia="仿宋_GB2312" w:hAnsi="仿宋"/>
          <w:sz w:val="32"/>
          <w:szCs w:val="32"/>
        </w:rPr>
        <w:t>43号</w:t>
      </w:r>
      <w:r>
        <w:rPr>
          <w:rFonts w:ascii="仿宋_GB2312" w:eastAsia="仿宋_GB2312" w:hAnsi="仿宋" w:hint="eastAsia"/>
          <w:sz w:val="32"/>
          <w:szCs w:val="32"/>
        </w:rPr>
        <w:t>）有关精神，确保政策调整落实到位，根据工作需要，现将有关问题通知如下：</w:t>
      </w:r>
      <w:r>
        <w:rPr>
          <w:rFonts w:ascii="仿宋_GB2312" w:eastAsia="仿宋_GB2312" w:hAnsi="仿宋"/>
          <w:sz w:val="32"/>
          <w:szCs w:val="32"/>
        </w:rPr>
        <w:t xml:space="preserve"> </w:t>
      </w:r>
    </w:p>
    <w:p w:rsidR="00A845E2" w:rsidRDefault="00A845E2" w:rsidP="00A845E2">
      <w:pPr>
        <w:ind w:firstLine="645"/>
        <w:rPr>
          <w:rFonts w:ascii="黑体" w:eastAsia="黑体" w:hAnsi="黑体"/>
          <w:sz w:val="32"/>
          <w:szCs w:val="32"/>
        </w:rPr>
      </w:pPr>
      <w:r w:rsidRPr="000501C1">
        <w:rPr>
          <w:rFonts w:ascii="黑体" w:eastAsia="黑体" w:hAnsi="黑体"/>
          <w:sz w:val="32"/>
          <w:szCs w:val="32"/>
        </w:rPr>
        <w:t>一</w:t>
      </w:r>
      <w:r w:rsidRPr="000501C1">
        <w:rPr>
          <w:rFonts w:ascii="黑体" w:eastAsia="黑体" w:hAnsi="黑体" w:hint="eastAsia"/>
          <w:sz w:val="32"/>
          <w:szCs w:val="32"/>
        </w:rPr>
        <w:t>、</w:t>
      </w:r>
      <w:r>
        <w:rPr>
          <w:rFonts w:ascii="黑体" w:eastAsia="黑体" w:hAnsi="黑体" w:hint="eastAsia"/>
          <w:sz w:val="32"/>
          <w:szCs w:val="32"/>
        </w:rPr>
        <w:t>关于增加慢性病患者门诊处方量</w:t>
      </w:r>
    </w:p>
    <w:p w:rsidR="00A845E2" w:rsidRDefault="00A845E2" w:rsidP="00A845E2">
      <w:pPr>
        <w:ind w:firstLine="645"/>
        <w:rPr>
          <w:rFonts w:ascii="仿宋_GB2312" w:eastAsia="仿宋_GB2312" w:hAnsi="仿宋"/>
          <w:sz w:val="32"/>
          <w:szCs w:val="32"/>
        </w:rPr>
      </w:pPr>
      <w:proofErr w:type="gramStart"/>
      <w:r>
        <w:rPr>
          <w:rFonts w:ascii="仿宋_GB2312" w:eastAsia="仿宋_GB2312" w:hAnsi="仿宋" w:hint="eastAsia"/>
          <w:sz w:val="32"/>
          <w:szCs w:val="32"/>
        </w:rPr>
        <w:t>各协议</w:t>
      </w:r>
      <w:proofErr w:type="gramEnd"/>
      <w:r>
        <w:rPr>
          <w:rFonts w:ascii="仿宋_GB2312" w:eastAsia="仿宋_GB2312" w:hAnsi="仿宋" w:hint="eastAsia"/>
          <w:sz w:val="32"/>
          <w:szCs w:val="32"/>
        </w:rPr>
        <w:t>医疗机构要按照文件要求，建立慢性病取药备案制度，对诊断明确、病情稳定、需长期连续服用相对固定药物（限西药）治疗的患者，可一次购取一个月的药量，由医疗机构</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保部门审核确认并备案（备案</w:t>
      </w:r>
      <w:proofErr w:type="gramStart"/>
      <w:r>
        <w:rPr>
          <w:rFonts w:ascii="仿宋_GB2312" w:eastAsia="仿宋_GB2312" w:hAnsi="仿宋" w:hint="eastAsia"/>
          <w:sz w:val="32"/>
          <w:szCs w:val="32"/>
        </w:rPr>
        <w:t>参考样表见</w:t>
      </w:r>
      <w:proofErr w:type="gramEnd"/>
      <w:r>
        <w:rPr>
          <w:rFonts w:ascii="仿宋_GB2312" w:eastAsia="仿宋_GB2312" w:hAnsi="仿宋" w:hint="eastAsia"/>
          <w:sz w:val="32"/>
          <w:szCs w:val="32"/>
        </w:rPr>
        <w:t>附件一），同时参保人员应相对固定在备案医疗机构取药。医疗机构要结合本院</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保管理、结算流程等实际，制定具体操作办法，确保政策落实到位。</w:t>
      </w:r>
    </w:p>
    <w:p w:rsidR="00A845E2" w:rsidRPr="00B522FB" w:rsidRDefault="00A845E2" w:rsidP="00A845E2">
      <w:pPr>
        <w:ind w:firstLine="645"/>
        <w:rPr>
          <w:rFonts w:ascii="仿宋_GB2312" w:eastAsia="仿宋_GB2312" w:hAnsi="仿宋"/>
          <w:sz w:val="32"/>
          <w:szCs w:val="32"/>
        </w:rPr>
      </w:pPr>
      <w:proofErr w:type="gramStart"/>
      <w:r>
        <w:rPr>
          <w:rFonts w:ascii="仿宋_GB2312" w:eastAsia="仿宋_GB2312" w:hAnsi="仿宋" w:hint="eastAsia"/>
          <w:sz w:val="32"/>
          <w:szCs w:val="32"/>
        </w:rPr>
        <w:t>各协议</w:t>
      </w:r>
      <w:proofErr w:type="gramEnd"/>
      <w:r>
        <w:rPr>
          <w:rFonts w:ascii="仿宋_GB2312" w:eastAsia="仿宋_GB2312" w:hAnsi="仿宋" w:hint="eastAsia"/>
          <w:sz w:val="32"/>
          <w:szCs w:val="32"/>
        </w:rPr>
        <w:t>医疗机构要加强对慢性病门诊取药管理，严格审核既往取药记录信息，避免重复开药现象发生。</w:t>
      </w:r>
      <w:r w:rsidRPr="00B522FB">
        <w:rPr>
          <w:rFonts w:ascii="仿宋_GB2312" w:eastAsia="仿宋_GB2312" w:hAnsi="仿宋" w:hint="eastAsia"/>
          <w:sz w:val="32"/>
          <w:szCs w:val="32"/>
        </w:rPr>
        <w:t>慢性病用药发生的费用纳入</w:t>
      </w:r>
      <w:proofErr w:type="gramStart"/>
      <w:r w:rsidRPr="00B522FB">
        <w:rPr>
          <w:rFonts w:ascii="仿宋_GB2312" w:eastAsia="仿宋_GB2312" w:hAnsi="仿宋" w:hint="eastAsia"/>
          <w:sz w:val="32"/>
          <w:szCs w:val="32"/>
        </w:rPr>
        <w:t>医</w:t>
      </w:r>
      <w:proofErr w:type="gramEnd"/>
      <w:r w:rsidRPr="00B522FB">
        <w:rPr>
          <w:rFonts w:ascii="仿宋_GB2312" w:eastAsia="仿宋_GB2312" w:hAnsi="仿宋" w:hint="eastAsia"/>
          <w:sz w:val="32"/>
          <w:szCs w:val="32"/>
        </w:rPr>
        <w:t>保总额预算管理，因政策调整、就医人头增加等因素导致门诊费用</w:t>
      </w:r>
      <w:r>
        <w:rPr>
          <w:rFonts w:ascii="仿宋_GB2312" w:eastAsia="仿宋_GB2312" w:hAnsi="仿宋" w:hint="eastAsia"/>
          <w:sz w:val="32"/>
          <w:szCs w:val="32"/>
        </w:rPr>
        <w:t>增加</w:t>
      </w:r>
      <w:r w:rsidRPr="00B522FB">
        <w:rPr>
          <w:rFonts w:ascii="仿宋_GB2312" w:eastAsia="仿宋_GB2312" w:hAnsi="仿宋" w:hint="eastAsia"/>
          <w:sz w:val="32"/>
          <w:szCs w:val="32"/>
        </w:rPr>
        <w:t>，年终与协议医疗机构清算时予以调整预算额度。</w:t>
      </w:r>
    </w:p>
    <w:p w:rsidR="00A845E2" w:rsidRPr="000E6867" w:rsidRDefault="00A845E2" w:rsidP="00A845E2">
      <w:pPr>
        <w:ind w:firstLine="645"/>
        <w:rPr>
          <w:rFonts w:ascii="仿宋_GB2312" w:eastAsia="仿宋_GB2312" w:hAnsi="仿宋"/>
          <w:sz w:val="32"/>
          <w:szCs w:val="32"/>
        </w:rPr>
      </w:pPr>
      <w:r w:rsidRPr="000E6867">
        <w:rPr>
          <w:rFonts w:ascii="仿宋_GB2312" w:eastAsia="仿宋_GB2312" w:hAnsi="仿宋" w:hint="eastAsia"/>
          <w:sz w:val="32"/>
          <w:szCs w:val="32"/>
        </w:rPr>
        <w:lastRenderedPageBreak/>
        <w:t>异地安置退休人员及长期驻外工作人员慢性病患者取药量参照本办法执行。</w:t>
      </w:r>
    </w:p>
    <w:p w:rsidR="00A845E2" w:rsidRDefault="00A845E2" w:rsidP="00A845E2">
      <w:pPr>
        <w:ind w:firstLine="645"/>
        <w:rPr>
          <w:rFonts w:ascii="黑体" w:eastAsia="黑体" w:hAnsi="黑体"/>
          <w:sz w:val="32"/>
          <w:szCs w:val="32"/>
        </w:rPr>
      </w:pPr>
      <w:r>
        <w:rPr>
          <w:rFonts w:ascii="黑体" w:eastAsia="黑体" w:hAnsi="黑体" w:hint="eastAsia"/>
          <w:sz w:val="32"/>
          <w:szCs w:val="32"/>
        </w:rPr>
        <w:t>二、关于门诊大病审核备案</w:t>
      </w:r>
    </w:p>
    <w:p w:rsidR="00A845E2" w:rsidRDefault="00A845E2" w:rsidP="00A845E2">
      <w:pPr>
        <w:ind w:firstLine="645"/>
        <w:rPr>
          <w:rFonts w:ascii="仿宋_GB2312" w:eastAsia="仿宋_GB2312" w:hAnsi="仿宋"/>
          <w:sz w:val="32"/>
          <w:szCs w:val="32"/>
        </w:rPr>
      </w:pPr>
      <w:r>
        <w:rPr>
          <w:rFonts w:ascii="仿宋_GB2312" w:eastAsia="仿宋_GB2312" w:hAnsi="仿宋" w:hint="eastAsia"/>
          <w:sz w:val="32"/>
          <w:szCs w:val="32"/>
        </w:rPr>
        <w:t>省直医疗保险原纳入门诊大病管理的4种（类）疾病（</w:t>
      </w:r>
      <w:r w:rsidRPr="00A154C0">
        <w:rPr>
          <w:rFonts w:ascii="仿宋_GB2312" w:eastAsia="仿宋_GB2312" w:hAnsi="仿宋" w:hint="eastAsia"/>
          <w:sz w:val="32"/>
          <w:szCs w:val="32"/>
        </w:rPr>
        <w:t>恶性肿瘤放化疗及相关治疗</w:t>
      </w:r>
      <w:r>
        <w:rPr>
          <w:rFonts w:ascii="仿宋_GB2312" w:eastAsia="仿宋_GB2312" w:hAnsi="仿宋" w:hint="eastAsia"/>
          <w:sz w:val="32"/>
          <w:szCs w:val="32"/>
        </w:rPr>
        <w:t>、</w:t>
      </w:r>
      <w:r w:rsidRPr="00A154C0">
        <w:rPr>
          <w:rFonts w:ascii="仿宋_GB2312" w:eastAsia="仿宋_GB2312" w:hAnsi="仿宋" w:hint="eastAsia"/>
          <w:sz w:val="32"/>
          <w:szCs w:val="32"/>
        </w:rPr>
        <w:t>尿毒症患者透析治疗</w:t>
      </w:r>
      <w:r>
        <w:rPr>
          <w:rFonts w:ascii="仿宋_GB2312" w:eastAsia="仿宋_GB2312" w:hAnsi="仿宋" w:hint="eastAsia"/>
          <w:sz w:val="32"/>
          <w:szCs w:val="32"/>
        </w:rPr>
        <w:t>、</w:t>
      </w:r>
      <w:proofErr w:type="gramStart"/>
      <w:r w:rsidRPr="00A154C0">
        <w:rPr>
          <w:rFonts w:ascii="仿宋_GB2312" w:eastAsia="仿宋_GB2312" w:hAnsi="仿宋" w:hint="eastAsia"/>
          <w:sz w:val="32"/>
          <w:szCs w:val="32"/>
        </w:rPr>
        <w:t>器官移植后抗排异</w:t>
      </w:r>
      <w:proofErr w:type="gramEnd"/>
      <w:r w:rsidRPr="00A154C0">
        <w:rPr>
          <w:rFonts w:ascii="仿宋_GB2312" w:eastAsia="仿宋_GB2312" w:hAnsi="仿宋" w:hint="eastAsia"/>
          <w:sz w:val="32"/>
          <w:szCs w:val="32"/>
        </w:rPr>
        <w:t>治疗</w:t>
      </w:r>
      <w:r>
        <w:rPr>
          <w:rFonts w:ascii="仿宋_GB2312" w:eastAsia="仿宋_GB2312" w:hAnsi="仿宋" w:hint="eastAsia"/>
          <w:sz w:val="32"/>
          <w:szCs w:val="32"/>
        </w:rPr>
        <w:t>、</w:t>
      </w:r>
      <w:r w:rsidRPr="00A154C0">
        <w:rPr>
          <w:rFonts w:ascii="仿宋_GB2312" w:eastAsia="仿宋_GB2312" w:hAnsi="仿宋" w:hint="eastAsia"/>
          <w:sz w:val="32"/>
          <w:szCs w:val="32"/>
        </w:rPr>
        <w:t>精神病</w:t>
      </w:r>
      <w:r>
        <w:rPr>
          <w:rFonts w:ascii="仿宋_GB2312" w:eastAsia="仿宋_GB2312" w:hAnsi="仿宋" w:hint="eastAsia"/>
          <w:sz w:val="32"/>
          <w:szCs w:val="32"/>
        </w:rPr>
        <w:t>）及按照鲁人社字【2</w:t>
      </w:r>
      <w:r>
        <w:rPr>
          <w:rFonts w:ascii="仿宋_GB2312" w:eastAsia="仿宋_GB2312" w:hAnsi="仿宋"/>
          <w:sz w:val="32"/>
          <w:szCs w:val="32"/>
        </w:rPr>
        <w:t>018</w:t>
      </w:r>
      <w:r>
        <w:rPr>
          <w:rFonts w:ascii="仿宋_GB2312" w:eastAsia="仿宋_GB2312" w:hAnsi="仿宋" w:hint="eastAsia"/>
          <w:sz w:val="32"/>
          <w:szCs w:val="32"/>
        </w:rPr>
        <w:t>】2</w:t>
      </w:r>
      <w:r>
        <w:rPr>
          <w:rFonts w:ascii="仿宋_GB2312" w:eastAsia="仿宋_GB2312" w:hAnsi="仿宋"/>
          <w:sz w:val="32"/>
          <w:szCs w:val="32"/>
        </w:rPr>
        <w:t>43号新纳入的</w:t>
      </w:r>
      <w:r w:rsidRPr="00A154C0">
        <w:rPr>
          <w:rFonts w:ascii="仿宋_GB2312" w:eastAsia="仿宋_GB2312" w:hAnsi="仿宋" w:hint="eastAsia"/>
          <w:sz w:val="32"/>
          <w:szCs w:val="32"/>
        </w:rPr>
        <w:t>黄斑病变</w:t>
      </w:r>
      <w:r>
        <w:rPr>
          <w:rFonts w:ascii="仿宋_GB2312" w:eastAsia="仿宋_GB2312" w:hAnsi="仿宋" w:hint="eastAsia"/>
          <w:sz w:val="32"/>
          <w:szCs w:val="32"/>
        </w:rPr>
        <w:t>、多发性硬化症2种疾病，自2</w:t>
      </w:r>
      <w:r>
        <w:rPr>
          <w:rFonts w:ascii="仿宋_GB2312" w:eastAsia="仿宋_GB2312" w:hAnsi="仿宋"/>
          <w:sz w:val="32"/>
          <w:szCs w:val="32"/>
        </w:rPr>
        <w:t>018年</w:t>
      </w:r>
      <w:r>
        <w:rPr>
          <w:rFonts w:ascii="仿宋_GB2312" w:eastAsia="仿宋_GB2312" w:hAnsi="仿宋" w:hint="eastAsia"/>
          <w:sz w:val="32"/>
          <w:szCs w:val="32"/>
        </w:rPr>
        <w:t>8月起由省直协议管理医疗机构负责审核确认（病种名称、准入条件及</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保支付范围见附件二），报省社保局备案后按照省直门诊大病待遇政策结算。尚未实现通过</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保信息系统备案前，</w:t>
      </w:r>
      <w:proofErr w:type="gramStart"/>
      <w:r>
        <w:rPr>
          <w:rFonts w:ascii="仿宋_GB2312" w:eastAsia="仿宋_GB2312" w:hAnsi="仿宋" w:hint="eastAsia"/>
          <w:sz w:val="32"/>
          <w:szCs w:val="32"/>
        </w:rPr>
        <w:t>各协议</w:t>
      </w:r>
      <w:proofErr w:type="gramEnd"/>
      <w:r>
        <w:rPr>
          <w:rFonts w:ascii="仿宋_GB2312" w:eastAsia="仿宋_GB2312" w:hAnsi="仿宋" w:hint="eastAsia"/>
          <w:sz w:val="32"/>
          <w:szCs w:val="32"/>
        </w:rPr>
        <w:t>医疗机构可通过传真或其他方式将《省直医疗保险门诊大病资格备案确认表》报省社保局备案。</w:t>
      </w:r>
    </w:p>
    <w:p w:rsidR="00A845E2" w:rsidRDefault="00A845E2" w:rsidP="00A845E2">
      <w:pPr>
        <w:ind w:firstLine="645"/>
        <w:rPr>
          <w:rFonts w:ascii="仿宋_GB2312" w:eastAsia="仿宋_GB2312" w:hAnsi="仿宋"/>
          <w:sz w:val="32"/>
          <w:szCs w:val="32"/>
        </w:rPr>
      </w:pPr>
      <w:proofErr w:type="gramStart"/>
      <w:r>
        <w:rPr>
          <w:rFonts w:ascii="仿宋_GB2312" w:eastAsia="仿宋_GB2312" w:hAnsi="仿宋" w:hint="eastAsia"/>
          <w:sz w:val="32"/>
          <w:szCs w:val="32"/>
        </w:rPr>
        <w:t>各协议</w:t>
      </w:r>
      <w:proofErr w:type="gramEnd"/>
      <w:r>
        <w:rPr>
          <w:rFonts w:ascii="仿宋_GB2312" w:eastAsia="仿宋_GB2312" w:hAnsi="仿宋" w:hint="eastAsia"/>
          <w:sz w:val="32"/>
          <w:szCs w:val="32"/>
        </w:rPr>
        <w:t>医疗机构要建立相应的管理制度，认真按照省直</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保大病规定的准入条件进行审核确认，病种审核确认医师原则上应具有副高以上职称，熟悉</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保政策，责任心强。医疗机构</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保部门要做好复核把关，及时上传备案信息，确保工作质量。</w:t>
      </w:r>
    </w:p>
    <w:p w:rsidR="00A845E2" w:rsidRDefault="00A845E2" w:rsidP="00A845E2">
      <w:pPr>
        <w:ind w:firstLine="645"/>
        <w:rPr>
          <w:rFonts w:ascii="黑体" w:eastAsia="黑体" w:hAnsi="黑体"/>
          <w:sz w:val="32"/>
          <w:szCs w:val="32"/>
        </w:rPr>
      </w:pPr>
      <w:r>
        <w:rPr>
          <w:rFonts w:ascii="仿宋_GB2312" w:eastAsia="仿宋_GB2312" w:hAnsi="仿宋" w:hint="eastAsia"/>
          <w:sz w:val="32"/>
          <w:szCs w:val="32"/>
        </w:rPr>
        <w:t>长期异地居住人员及驻外工作人员仍按原规定程序办理。</w:t>
      </w:r>
    </w:p>
    <w:p w:rsidR="00A845E2" w:rsidRDefault="00A845E2" w:rsidP="00A845E2">
      <w:pPr>
        <w:ind w:firstLine="645"/>
        <w:rPr>
          <w:rFonts w:ascii="黑体" w:eastAsia="黑体" w:hAnsi="黑体"/>
          <w:sz w:val="32"/>
          <w:szCs w:val="32"/>
        </w:rPr>
      </w:pPr>
      <w:r>
        <w:rPr>
          <w:rFonts w:ascii="黑体" w:eastAsia="黑体" w:hAnsi="黑体" w:hint="eastAsia"/>
          <w:sz w:val="32"/>
          <w:szCs w:val="32"/>
        </w:rPr>
        <w:t>三</w:t>
      </w:r>
      <w:r w:rsidRPr="001A28D9">
        <w:rPr>
          <w:rFonts w:ascii="黑体" w:eastAsia="黑体" w:hAnsi="黑体" w:hint="eastAsia"/>
          <w:sz w:val="32"/>
          <w:szCs w:val="32"/>
        </w:rPr>
        <w:t>、</w:t>
      </w:r>
      <w:r>
        <w:rPr>
          <w:rFonts w:ascii="黑体" w:eastAsia="黑体" w:hAnsi="黑体" w:hint="eastAsia"/>
          <w:sz w:val="32"/>
          <w:szCs w:val="32"/>
        </w:rPr>
        <w:t>关于工伤人员住院期间治疗非工伤引发的疾病</w:t>
      </w:r>
    </w:p>
    <w:p w:rsidR="00A845E2" w:rsidRDefault="00A845E2" w:rsidP="00A845E2">
      <w:pPr>
        <w:ind w:firstLine="645"/>
        <w:rPr>
          <w:rFonts w:ascii="仿宋_GB2312" w:eastAsia="仿宋_GB2312" w:hAnsi="仿宋"/>
          <w:sz w:val="32"/>
          <w:szCs w:val="32"/>
        </w:rPr>
      </w:pPr>
      <w:r w:rsidRPr="001A28D9">
        <w:rPr>
          <w:rFonts w:ascii="仿宋_GB2312" w:eastAsia="仿宋_GB2312" w:hAnsi="仿宋"/>
          <w:sz w:val="32"/>
          <w:szCs w:val="32"/>
        </w:rPr>
        <w:t>对工伤</w:t>
      </w:r>
      <w:r>
        <w:rPr>
          <w:rFonts w:ascii="仿宋_GB2312" w:eastAsia="仿宋_GB2312" w:hAnsi="仿宋" w:hint="eastAsia"/>
          <w:sz w:val="32"/>
          <w:szCs w:val="32"/>
        </w:rPr>
        <w:t>（职业病）患者住院期间发生的“非工伤引发疾病”治疗费用，由所在医疗机构做好医疗费用区分工作，对应由基本医疗保险支付的费用，在费用明细单中予以标识清楚，并盖章确认，作为</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保结算支付依据。</w:t>
      </w:r>
    </w:p>
    <w:p w:rsidR="00A845E2" w:rsidRDefault="00A845E2" w:rsidP="00A845E2">
      <w:pPr>
        <w:ind w:firstLine="645"/>
        <w:rPr>
          <w:rFonts w:ascii="仿宋_GB2312" w:eastAsia="仿宋_GB2312" w:hAnsi="仿宋"/>
          <w:sz w:val="32"/>
          <w:szCs w:val="32"/>
        </w:rPr>
      </w:pPr>
      <w:r w:rsidRPr="000B4575">
        <w:rPr>
          <w:rFonts w:ascii="黑体" w:eastAsia="黑体" w:hAnsi="黑体"/>
          <w:sz w:val="32"/>
          <w:szCs w:val="32"/>
        </w:rPr>
        <w:lastRenderedPageBreak/>
        <w:t>四</w:t>
      </w:r>
      <w:r w:rsidRPr="000B4575">
        <w:rPr>
          <w:rFonts w:ascii="黑体" w:eastAsia="黑体" w:hAnsi="黑体" w:hint="eastAsia"/>
          <w:sz w:val="32"/>
          <w:szCs w:val="32"/>
        </w:rPr>
        <w:t>、关于</w:t>
      </w:r>
      <w:r>
        <w:rPr>
          <w:rFonts w:ascii="黑体" w:eastAsia="黑体" w:hAnsi="黑体" w:hint="eastAsia"/>
          <w:sz w:val="32"/>
          <w:szCs w:val="32"/>
        </w:rPr>
        <w:t>完善医疗保险管理服务</w:t>
      </w:r>
      <w:r w:rsidRPr="000B4575">
        <w:rPr>
          <w:rFonts w:ascii="黑体" w:eastAsia="黑体" w:hAnsi="黑体" w:hint="eastAsia"/>
          <w:sz w:val="32"/>
          <w:szCs w:val="32"/>
        </w:rPr>
        <w:t>等问题</w:t>
      </w:r>
    </w:p>
    <w:p w:rsidR="00A845E2" w:rsidRDefault="00A845E2" w:rsidP="00A845E2">
      <w:pPr>
        <w:ind w:firstLine="645"/>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对符合转诊转院条件的人员</w:t>
      </w:r>
      <w:r>
        <w:rPr>
          <w:rFonts w:ascii="仿宋_GB2312" w:eastAsia="仿宋_GB2312" w:hAnsi="仿宋" w:hint="eastAsia"/>
          <w:sz w:val="32"/>
          <w:szCs w:val="32"/>
        </w:rPr>
        <w:t>，</w:t>
      </w:r>
      <w:r>
        <w:rPr>
          <w:rFonts w:ascii="仿宋_GB2312" w:eastAsia="仿宋_GB2312" w:hAnsi="仿宋"/>
          <w:sz w:val="32"/>
          <w:szCs w:val="32"/>
        </w:rPr>
        <w:t>按规定由相关医疗机构审核同意后上传省社保局备案</w:t>
      </w:r>
      <w:r>
        <w:rPr>
          <w:rFonts w:ascii="仿宋_GB2312" w:eastAsia="仿宋_GB2312" w:hAnsi="仿宋" w:hint="eastAsia"/>
          <w:sz w:val="32"/>
          <w:szCs w:val="32"/>
        </w:rPr>
        <w:t>，取消用人单位盖章手续。</w:t>
      </w:r>
    </w:p>
    <w:p w:rsidR="00A845E2" w:rsidRDefault="00A845E2" w:rsidP="00A845E2">
      <w:pPr>
        <w:ind w:firstLine="645"/>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、长期异地居住人员及驻外工作人员</w:t>
      </w:r>
      <w:r>
        <w:rPr>
          <w:rFonts w:ascii="仿宋_GB2312" w:eastAsia="仿宋_GB2312" w:hAnsi="仿宋"/>
          <w:sz w:val="32"/>
          <w:szCs w:val="32"/>
        </w:rPr>
        <w:t>备案时限由原来的连续居住</w:t>
      </w:r>
      <w:r>
        <w:rPr>
          <w:rFonts w:ascii="仿宋_GB2312" w:eastAsia="仿宋_GB2312" w:hAnsi="仿宋" w:hint="eastAsia"/>
          <w:sz w:val="32"/>
          <w:szCs w:val="32"/>
        </w:rPr>
        <w:t>（工作）1年以上调整为6个月以上，逐步实行电子信息备案，用人单位通过网上申报办理。</w:t>
      </w:r>
    </w:p>
    <w:p w:rsidR="00A845E2" w:rsidRDefault="00A845E2" w:rsidP="00A845E2">
      <w:pPr>
        <w:ind w:firstLine="645"/>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sz w:val="32"/>
          <w:szCs w:val="32"/>
        </w:rPr>
        <w:t>对未纳入省直高值药品管理</w:t>
      </w:r>
      <w:r>
        <w:rPr>
          <w:rFonts w:ascii="仿宋_GB2312" w:eastAsia="仿宋_GB2312" w:hAnsi="仿宋" w:hint="eastAsia"/>
          <w:sz w:val="32"/>
          <w:szCs w:val="32"/>
        </w:rPr>
        <w:t>（鲁社保发</w:t>
      </w:r>
      <w:r>
        <w:rPr>
          <w:rFonts w:ascii="仿宋" w:eastAsia="仿宋" w:hAnsi="仿宋" w:hint="eastAsia"/>
          <w:sz w:val="32"/>
          <w:szCs w:val="32"/>
        </w:rPr>
        <w:t>【2</w:t>
      </w:r>
      <w:r>
        <w:rPr>
          <w:rFonts w:ascii="仿宋" w:eastAsia="仿宋" w:hAnsi="仿宋"/>
          <w:sz w:val="32"/>
          <w:szCs w:val="32"/>
        </w:rPr>
        <w:t>018</w:t>
      </w:r>
      <w:r>
        <w:rPr>
          <w:rFonts w:ascii="仿宋" w:eastAsia="仿宋" w:hAnsi="仿宋" w:hint="eastAsia"/>
          <w:sz w:val="32"/>
          <w:szCs w:val="32"/>
        </w:rPr>
        <w:t>】1</w:t>
      </w:r>
      <w:r>
        <w:rPr>
          <w:rFonts w:ascii="仿宋" w:eastAsia="仿宋" w:hAnsi="仿宋"/>
          <w:sz w:val="32"/>
          <w:szCs w:val="32"/>
        </w:rPr>
        <w:t>7号文件</w:t>
      </w:r>
      <w:r>
        <w:rPr>
          <w:rFonts w:ascii="仿宋_GB2312" w:eastAsia="仿宋_GB2312" w:hAnsi="仿宋" w:hint="eastAsia"/>
          <w:sz w:val="32"/>
          <w:szCs w:val="32"/>
        </w:rPr>
        <w:t>）</w:t>
      </w:r>
      <w:r>
        <w:rPr>
          <w:rFonts w:ascii="仿宋_GB2312" w:eastAsia="仿宋_GB2312" w:hAnsi="仿宋"/>
          <w:sz w:val="32"/>
          <w:szCs w:val="32"/>
        </w:rPr>
        <w:t>的个别治疗性药品</w:t>
      </w:r>
      <w:r>
        <w:rPr>
          <w:rFonts w:ascii="仿宋_GB2312" w:eastAsia="仿宋_GB2312" w:hAnsi="仿宋" w:hint="eastAsia"/>
          <w:sz w:val="32"/>
          <w:szCs w:val="32"/>
        </w:rPr>
        <w:t>（原则上限肿瘤治疗），</w:t>
      </w:r>
      <w:r>
        <w:rPr>
          <w:rFonts w:ascii="仿宋_GB2312" w:eastAsia="仿宋_GB2312" w:hAnsi="仿宋"/>
          <w:sz w:val="32"/>
          <w:szCs w:val="32"/>
        </w:rPr>
        <w:t>参保人员在住院期间因该院无备药</w:t>
      </w:r>
      <w:r>
        <w:rPr>
          <w:rFonts w:ascii="仿宋_GB2312" w:eastAsia="仿宋_GB2312" w:hAnsi="仿宋" w:hint="eastAsia"/>
          <w:sz w:val="32"/>
          <w:szCs w:val="32"/>
        </w:rPr>
        <w:t>，</w:t>
      </w:r>
      <w:r>
        <w:rPr>
          <w:rFonts w:ascii="仿宋_GB2312" w:eastAsia="仿宋_GB2312" w:hAnsi="仿宋"/>
          <w:sz w:val="32"/>
          <w:szCs w:val="32"/>
        </w:rPr>
        <w:t>需处方外配购药的</w:t>
      </w:r>
      <w:r>
        <w:rPr>
          <w:rFonts w:ascii="仿宋_GB2312" w:eastAsia="仿宋_GB2312" w:hAnsi="仿宋" w:hint="eastAsia"/>
          <w:sz w:val="32"/>
          <w:szCs w:val="32"/>
        </w:rPr>
        <w:t>，须由</w:t>
      </w:r>
      <w:r>
        <w:rPr>
          <w:rFonts w:ascii="仿宋_GB2312" w:eastAsia="仿宋_GB2312" w:hAnsi="仿宋"/>
          <w:sz w:val="32"/>
          <w:szCs w:val="32"/>
        </w:rPr>
        <w:t>主管医师写出说明</w:t>
      </w:r>
      <w:r>
        <w:rPr>
          <w:rFonts w:ascii="仿宋_GB2312" w:eastAsia="仿宋_GB2312" w:hAnsi="仿宋" w:hint="eastAsia"/>
          <w:sz w:val="32"/>
          <w:szCs w:val="32"/>
        </w:rPr>
        <w:t>，</w:t>
      </w:r>
      <w:r>
        <w:rPr>
          <w:rFonts w:ascii="仿宋_GB2312" w:eastAsia="仿宋_GB2312" w:hAnsi="仿宋"/>
          <w:sz w:val="32"/>
          <w:szCs w:val="32"/>
        </w:rPr>
        <w:t>医院</w:t>
      </w:r>
      <w:proofErr w:type="gramStart"/>
      <w:r>
        <w:rPr>
          <w:rFonts w:ascii="仿宋_GB2312" w:eastAsia="仿宋_GB2312" w:hAnsi="仿宋"/>
          <w:sz w:val="32"/>
          <w:szCs w:val="32"/>
        </w:rPr>
        <w:t>医</w:t>
      </w:r>
      <w:proofErr w:type="gramEnd"/>
      <w:r>
        <w:rPr>
          <w:rFonts w:ascii="仿宋_GB2312" w:eastAsia="仿宋_GB2312" w:hAnsi="仿宋"/>
          <w:sz w:val="32"/>
          <w:szCs w:val="32"/>
        </w:rPr>
        <w:t>保部门审核后</w:t>
      </w:r>
      <w:r>
        <w:rPr>
          <w:rFonts w:ascii="仿宋_GB2312" w:eastAsia="仿宋_GB2312" w:hAnsi="仿宋" w:hint="eastAsia"/>
          <w:sz w:val="32"/>
          <w:szCs w:val="32"/>
        </w:rPr>
        <w:t>，可按零星报销或通过特药药店结算。</w:t>
      </w:r>
    </w:p>
    <w:p w:rsidR="00A845E2" w:rsidRPr="002736D4" w:rsidRDefault="00A845E2" w:rsidP="00A845E2">
      <w:pPr>
        <w:ind w:firstLine="645"/>
        <w:rPr>
          <w:rFonts w:ascii="仿宋_GB2312" w:eastAsia="仿宋_GB2312" w:hAnsi="仿宋"/>
          <w:sz w:val="32"/>
          <w:szCs w:val="32"/>
        </w:rPr>
      </w:pPr>
      <w:r>
        <w:rPr>
          <w:rFonts w:ascii="仿宋_GB2312" w:eastAsia="仿宋_GB2312" w:hAnsi="仿宋"/>
          <w:sz w:val="32"/>
          <w:szCs w:val="32"/>
        </w:rPr>
        <w:t>4.对行业</w:t>
      </w:r>
      <w:r>
        <w:rPr>
          <w:rFonts w:ascii="仿宋_GB2312" w:eastAsia="仿宋_GB2312" w:hAnsi="仿宋" w:hint="eastAsia"/>
          <w:sz w:val="32"/>
          <w:szCs w:val="32"/>
        </w:rPr>
        <w:t>（或单位）举办的医疗机构，已纳入社会化管理，</w:t>
      </w:r>
      <w:proofErr w:type="gramStart"/>
      <w:r>
        <w:rPr>
          <w:rFonts w:ascii="仿宋_GB2312" w:eastAsia="仿宋_GB2312" w:hAnsi="仿宋" w:hint="eastAsia"/>
          <w:sz w:val="32"/>
          <w:szCs w:val="32"/>
        </w:rPr>
        <w:t>经卫计</w:t>
      </w:r>
      <w:proofErr w:type="gramEnd"/>
      <w:r>
        <w:rPr>
          <w:rFonts w:ascii="仿宋_GB2312" w:eastAsia="仿宋_GB2312" w:hAnsi="仿宋" w:hint="eastAsia"/>
          <w:sz w:val="32"/>
          <w:szCs w:val="32"/>
        </w:rPr>
        <w:t>部门核准可面向社区提供医疗服务，省直</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保支付范围相应调整。</w:t>
      </w:r>
    </w:p>
    <w:p w:rsidR="00A845E2" w:rsidRDefault="00A845E2" w:rsidP="00A845E2">
      <w:pPr>
        <w:ind w:firstLine="645"/>
        <w:rPr>
          <w:rFonts w:ascii="仿宋_GB2312" w:eastAsia="仿宋_GB2312" w:hAnsi="仿宋"/>
          <w:sz w:val="32"/>
          <w:szCs w:val="32"/>
        </w:rPr>
      </w:pPr>
      <w:r>
        <w:rPr>
          <w:rFonts w:ascii="仿宋_GB2312" w:eastAsia="仿宋_GB2312" w:hAnsi="仿宋"/>
          <w:sz w:val="32"/>
          <w:szCs w:val="32"/>
        </w:rPr>
        <w:t>附件</w:t>
      </w: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省直医疗保险</w:t>
      </w:r>
      <w:r w:rsidRPr="00304570">
        <w:rPr>
          <w:rFonts w:ascii="仿宋_GB2312" w:eastAsia="仿宋_GB2312" w:hAnsi="仿宋" w:hint="eastAsia"/>
          <w:sz w:val="32"/>
          <w:szCs w:val="32"/>
        </w:rPr>
        <w:t>慢性病取药申请备案表</w:t>
      </w:r>
      <w:r>
        <w:rPr>
          <w:rFonts w:ascii="仿宋_GB2312" w:eastAsia="仿宋_GB2312" w:hAnsi="仿宋" w:hint="eastAsia"/>
          <w:sz w:val="32"/>
          <w:szCs w:val="32"/>
        </w:rPr>
        <w:t>（参考样表）</w:t>
      </w:r>
    </w:p>
    <w:p w:rsidR="00A845E2" w:rsidRDefault="00A845E2" w:rsidP="00A845E2">
      <w:pPr>
        <w:ind w:firstLine="645"/>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2.</w:t>
      </w:r>
      <w:r>
        <w:rPr>
          <w:rFonts w:ascii="仿宋_GB2312" w:eastAsia="仿宋_GB2312" w:hAnsi="仿宋" w:hint="eastAsia"/>
          <w:sz w:val="32"/>
          <w:szCs w:val="32"/>
        </w:rPr>
        <w:t>省直医疗保险门诊大病名称、准入条件及大病支付范围</w:t>
      </w:r>
    </w:p>
    <w:p w:rsidR="00A845E2" w:rsidRDefault="00A845E2" w:rsidP="00A845E2">
      <w:pPr>
        <w:ind w:firstLine="645"/>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3</w:t>
      </w:r>
      <w:bookmarkStart w:id="0" w:name="_GoBack"/>
      <w:bookmarkEnd w:id="0"/>
      <w:r>
        <w:rPr>
          <w:rFonts w:ascii="仿宋_GB2312" w:eastAsia="仿宋_GB2312" w:hAnsi="仿宋"/>
          <w:sz w:val="32"/>
          <w:szCs w:val="32"/>
        </w:rPr>
        <w:t>.</w:t>
      </w:r>
      <w:r>
        <w:rPr>
          <w:rFonts w:ascii="仿宋_GB2312" w:eastAsia="仿宋_GB2312" w:hAnsi="仿宋" w:hint="eastAsia"/>
          <w:sz w:val="32"/>
          <w:szCs w:val="32"/>
        </w:rPr>
        <w:t>省直医疗保险门诊大病资格备案确认表</w:t>
      </w:r>
    </w:p>
    <w:p w:rsidR="00A845E2" w:rsidRDefault="00A845E2" w:rsidP="00D530E6">
      <w:pPr>
        <w:rPr>
          <w:rFonts w:eastAsia="黑体" w:hint="eastAsia"/>
          <w:b/>
          <w:bCs/>
          <w:sz w:val="36"/>
          <w:szCs w:val="36"/>
        </w:rPr>
        <w:sectPr w:rsidR="00A845E2" w:rsidSect="001A28D9">
          <w:footerReference w:type="default" r:id="rId6"/>
          <w:pgSz w:w="11906" w:h="16838"/>
          <w:pgMar w:top="1191" w:right="1644" w:bottom="1191" w:left="1644" w:header="851" w:footer="992" w:gutter="0"/>
          <w:cols w:space="425"/>
          <w:docGrid w:type="lines" w:linePitch="312"/>
        </w:sectPr>
      </w:pPr>
    </w:p>
    <w:p w:rsidR="002D1C6B" w:rsidRPr="00D530E6" w:rsidRDefault="002D1C6B" w:rsidP="00D530E6">
      <w:pPr>
        <w:jc w:val="left"/>
        <w:rPr>
          <w:rFonts w:asciiTheme="majorEastAsia" w:eastAsiaTheme="majorEastAsia" w:hAnsiTheme="majorEastAsia" w:hint="eastAsia"/>
          <w:sz w:val="32"/>
          <w:szCs w:val="32"/>
        </w:rPr>
      </w:pPr>
    </w:p>
    <w:sectPr w:rsidR="002D1C6B" w:rsidRPr="00D530E6" w:rsidSect="0035005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E96" w:rsidRDefault="00AC4E96" w:rsidP="00A87783">
      <w:r>
        <w:separator/>
      </w:r>
    </w:p>
  </w:endnote>
  <w:endnote w:type="continuationSeparator" w:id="0">
    <w:p w:rsidR="00AC4E96" w:rsidRDefault="00AC4E96" w:rsidP="00A8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1275"/>
      <w:docPartObj>
        <w:docPartGallery w:val="Page Numbers (Bottom of Page)"/>
        <w:docPartUnique/>
      </w:docPartObj>
    </w:sdtPr>
    <w:sdtEndPr/>
    <w:sdtContent>
      <w:p w:rsidR="00A845E2" w:rsidRDefault="00FA06D6">
        <w:pPr>
          <w:pStyle w:val="a5"/>
          <w:jc w:val="center"/>
        </w:pPr>
        <w:r>
          <w:fldChar w:fldCharType="begin"/>
        </w:r>
        <w:r>
          <w:instrText>PAGE   \* MERGEFORMAT</w:instrText>
        </w:r>
        <w:r>
          <w:fldChar w:fldCharType="separate"/>
        </w:r>
        <w:r w:rsidR="00D530E6" w:rsidRPr="00D530E6">
          <w:rPr>
            <w:noProof/>
            <w:lang w:val="zh-CN"/>
          </w:rPr>
          <w:t>2</w:t>
        </w:r>
        <w:r>
          <w:rPr>
            <w:noProof/>
            <w:lang w:val="zh-CN"/>
          </w:rPr>
          <w:fldChar w:fldCharType="end"/>
        </w:r>
      </w:p>
    </w:sdtContent>
  </w:sdt>
  <w:p w:rsidR="00A845E2" w:rsidRDefault="00A845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E96" w:rsidRDefault="00AC4E96" w:rsidP="00A87783">
      <w:r>
        <w:separator/>
      </w:r>
    </w:p>
  </w:footnote>
  <w:footnote w:type="continuationSeparator" w:id="0">
    <w:p w:rsidR="00AC4E96" w:rsidRDefault="00AC4E96" w:rsidP="00A87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31"/>
    <w:rsid w:val="00035A88"/>
    <w:rsid w:val="00087CA3"/>
    <w:rsid w:val="000F33B5"/>
    <w:rsid w:val="000F59D0"/>
    <w:rsid w:val="001E3F9E"/>
    <w:rsid w:val="00211C0B"/>
    <w:rsid w:val="002D1C6B"/>
    <w:rsid w:val="003412B2"/>
    <w:rsid w:val="00350050"/>
    <w:rsid w:val="0035202C"/>
    <w:rsid w:val="0037510F"/>
    <w:rsid w:val="00434766"/>
    <w:rsid w:val="00436470"/>
    <w:rsid w:val="00441945"/>
    <w:rsid w:val="00503F0C"/>
    <w:rsid w:val="00512022"/>
    <w:rsid w:val="005F3FFC"/>
    <w:rsid w:val="006713FF"/>
    <w:rsid w:val="006B2408"/>
    <w:rsid w:val="00782603"/>
    <w:rsid w:val="00790696"/>
    <w:rsid w:val="00795FA2"/>
    <w:rsid w:val="00872CD4"/>
    <w:rsid w:val="009576CA"/>
    <w:rsid w:val="009600AA"/>
    <w:rsid w:val="009F7DD8"/>
    <w:rsid w:val="00A73CE7"/>
    <w:rsid w:val="00A845E2"/>
    <w:rsid w:val="00A87783"/>
    <w:rsid w:val="00AC4E96"/>
    <w:rsid w:val="00BA69E3"/>
    <w:rsid w:val="00C95ED0"/>
    <w:rsid w:val="00CC2631"/>
    <w:rsid w:val="00D530E6"/>
    <w:rsid w:val="00E23B91"/>
    <w:rsid w:val="00E4335F"/>
    <w:rsid w:val="00F00E8F"/>
    <w:rsid w:val="00FA06D6"/>
    <w:rsid w:val="00FA122F"/>
    <w:rsid w:val="00FA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0025C-4D8F-4F66-AA7B-9C7A0AC9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2631"/>
    <w:rPr>
      <w:sz w:val="18"/>
      <w:szCs w:val="18"/>
    </w:rPr>
  </w:style>
  <w:style w:type="character" w:customStyle="1" w:styleId="Char">
    <w:name w:val="批注框文本 Char"/>
    <w:basedOn w:val="a0"/>
    <w:link w:val="a3"/>
    <w:uiPriority w:val="99"/>
    <w:semiHidden/>
    <w:rsid w:val="00CC2631"/>
    <w:rPr>
      <w:sz w:val="18"/>
      <w:szCs w:val="18"/>
    </w:rPr>
  </w:style>
  <w:style w:type="paragraph" w:styleId="a4">
    <w:name w:val="header"/>
    <w:basedOn w:val="a"/>
    <w:link w:val="Char0"/>
    <w:uiPriority w:val="99"/>
    <w:semiHidden/>
    <w:unhideWhenUsed/>
    <w:rsid w:val="00A877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87783"/>
    <w:rPr>
      <w:sz w:val="18"/>
      <w:szCs w:val="18"/>
    </w:rPr>
  </w:style>
  <w:style w:type="paragraph" w:styleId="a5">
    <w:name w:val="footer"/>
    <w:basedOn w:val="a"/>
    <w:link w:val="Char1"/>
    <w:uiPriority w:val="99"/>
    <w:unhideWhenUsed/>
    <w:rsid w:val="00A87783"/>
    <w:pPr>
      <w:tabs>
        <w:tab w:val="center" w:pos="4153"/>
        <w:tab w:val="right" w:pos="8306"/>
      </w:tabs>
      <w:snapToGrid w:val="0"/>
      <w:jc w:val="left"/>
    </w:pPr>
    <w:rPr>
      <w:sz w:val="18"/>
      <w:szCs w:val="18"/>
    </w:rPr>
  </w:style>
  <w:style w:type="character" w:customStyle="1" w:styleId="Char1">
    <w:name w:val="页脚 Char"/>
    <w:basedOn w:val="a0"/>
    <w:link w:val="a5"/>
    <w:uiPriority w:val="99"/>
    <w:rsid w:val="00A877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9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xyy</dc:creator>
  <cp:lastModifiedBy>吴晓力</cp:lastModifiedBy>
  <cp:revision>3</cp:revision>
  <dcterms:created xsi:type="dcterms:W3CDTF">2018-09-06T02:05:00Z</dcterms:created>
  <dcterms:modified xsi:type="dcterms:W3CDTF">2018-09-06T02:08:00Z</dcterms:modified>
</cp:coreProperties>
</file>